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A" w:rsidRPr="0006133A" w:rsidRDefault="0006133A" w:rsidP="0006133A">
      <w:pPr>
        <w:spacing w:after="0"/>
        <w:jc w:val="right"/>
        <w:rPr>
          <w:rFonts w:ascii="Times New Roman" w:hAnsi="Times New Roman" w:cs="Times New Roman"/>
          <w:b/>
          <w:color w:val="7030A0"/>
          <w:sz w:val="52"/>
        </w:rPr>
      </w:pPr>
      <w:r>
        <w:rPr>
          <w:rFonts w:ascii="Times New Roman" w:hAnsi="Times New Roman" w:cs="Times New Roman"/>
          <w:b/>
          <w:noProof/>
          <w:color w:val="7030A0"/>
          <w:sz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32385</wp:posOffset>
            </wp:positionV>
            <wp:extent cx="3648710" cy="2419350"/>
            <wp:effectExtent l="19050" t="0" r="8890" b="0"/>
            <wp:wrapNone/>
            <wp:docPr id="1" name="Рисунок 1" descr="https://www.beesona.ru/upload/269/7d5157ee84f70cd51ee1905b4d69f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esona.ru/upload/269/7d5157ee84f70cd51ee1905b4d69f4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C36">
        <w:rPr>
          <w:rFonts w:ascii="Times New Roman" w:hAnsi="Times New Roman" w:cs="Times New Roman"/>
          <w:b/>
          <w:color w:val="7030A0"/>
          <w:sz w:val="52"/>
        </w:rPr>
        <w:t xml:space="preserve"> </w:t>
      </w:r>
      <w:r w:rsidR="00060C36" w:rsidRPr="0006133A">
        <w:rPr>
          <w:rFonts w:ascii="Arial" w:hAnsi="Arial" w:cs="Arial"/>
          <w:b/>
          <w:color w:val="7030A0"/>
          <w:sz w:val="32"/>
          <w:szCs w:val="28"/>
        </w:rPr>
        <w:t>«</w:t>
      </w:r>
      <w:r w:rsidR="00060C36" w:rsidRPr="0006133A">
        <w:rPr>
          <w:rFonts w:ascii="Arial" w:hAnsi="Arial" w:cs="Arial"/>
          <w:b/>
          <w:bCs/>
          <w:color w:val="7030A0"/>
          <w:sz w:val="32"/>
          <w:szCs w:val="28"/>
          <w:shd w:val="clear" w:color="auto" w:fill="FFFFFF"/>
        </w:rPr>
        <w:t xml:space="preserve">Игры – упражнения </w:t>
      </w:r>
    </w:p>
    <w:p w:rsidR="0006133A" w:rsidRPr="0006133A" w:rsidRDefault="00060C36" w:rsidP="0006133A">
      <w:pPr>
        <w:spacing w:after="0"/>
        <w:jc w:val="right"/>
        <w:rPr>
          <w:rFonts w:ascii="Arial" w:hAnsi="Arial" w:cs="Arial"/>
          <w:b/>
          <w:bCs/>
          <w:color w:val="7030A0"/>
          <w:sz w:val="32"/>
          <w:szCs w:val="28"/>
          <w:shd w:val="clear" w:color="auto" w:fill="FFFFFF"/>
        </w:rPr>
      </w:pPr>
      <w:r w:rsidRPr="0006133A">
        <w:rPr>
          <w:rFonts w:ascii="Arial" w:hAnsi="Arial" w:cs="Arial"/>
          <w:b/>
          <w:bCs/>
          <w:color w:val="7030A0"/>
          <w:sz w:val="32"/>
          <w:szCs w:val="28"/>
          <w:shd w:val="clear" w:color="auto" w:fill="FFFFFF"/>
        </w:rPr>
        <w:t xml:space="preserve">на развитие </w:t>
      </w:r>
      <w:proofErr w:type="gramStart"/>
      <w:r w:rsidRPr="0006133A">
        <w:rPr>
          <w:rFonts w:ascii="Arial" w:hAnsi="Arial" w:cs="Arial"/>
          <w:b/>
          <w:bCs/>
          <w:color w:val="7030A0"/>
          <w:sz w:val="32"/>
          <w:szCs w:val="28"/>
          <w:shd w:val="clear" w:color="auto" w:fill="FFFFFF"/>
        </w:rPr>
        <w:t>коммуникативных</w:t>
      </w:r>
      <w:proofErr w:type="gramEnd"/>
      <w:r w:rsidRPr="0006133A">
        <w:rPr>
          <w:rFonts w:ascii="Arial" w:hAnsi="Arial" w:cs="Arial"/>
          <w:b/>
          <w:bCs/>
          <w:color w:val="7030A0"/>
          <w:sz w:val="32"/>
          <w:szCs w:val="28"/>
          <w:shd w:val="clear" w:color="auto" w:fill="FFFFFF"/>
        </w:rPr>
        <w:t xml:space="preserve"> </w:t>
      </w:r>
    </w:p>
    <w:p w:rsidR="00060C36" w:rsidRPr="0006133A" w:rsidRDefault="00060C36" w:rsidP="0006133A">
      <w:pPr>
        <w:spacing w:after="0"/>
        <w:jc w:val="right"/>
        <w:rPr>
          <w:rFonts w:ascii="Arial" w:hAnsi="Arial" w:cs="Arial"/>
          <w:b/>
          <w:color w:val="7030A0"/>
          <w:sz w:val="32"/>
          <w:szCs w:val="28"/>
        </w:rPr>
      </w:pPr>
      <w:r w:rsidRPr="0006133A">
        <w:rPr>
          <w:rFonts w:ascii="Arial" w:hAnsi="Arial" w:cs="Arial"/>
          <w:b/>
          <w:bCs/>
          <w:color w:val="7030A0"/>
          <w:sz w:val="32"/>
          <w:szCs w:val="28"/>
          <w:shd w:val="clear" w:color="auto" w:fill="FFFFFF"/>
        </w:rPr>
        <w:t>способностей детей 2-3 лет</w:t>
      </w:r>
      <w:r w:rsidRPr="0006133A">
        <w:rPr>
          <w:rFonts w:ascii="Arial" w:hAnsi="Arial" w:cs="Arial"/>
          <w:b/>
          <w:color w:val="7030A0"/>
          <w:sz w:val="32"/>
          <w:szCs w:val="28"/>
        </w:rPr>
        <w:t>»</w:t>
      </w:r>
    </w:p>
    <w:p w:rsidR="0006133A" w:rsidRDefault="0006133A" w:rsidP="0006133A">
      <w:pPr>
        <w:spacing w:after="0"/>
        <w:jc w:val="right"/>
        <w:rPr>
          <w:rFonts w:ascii="Arial" w:hAnsi="Arial" w:cs="Arial"/>
          <w:b/>
          <w:color w:val="7030A0"/>
          <w:sz w:val="32"/>
          <w:szCs w:val="28"/>
        </w:rPr>
      </w:pPr>
    </w:p>
    <w:p w:rsidR="0006133A" w:rsidRPr="0006133A" w:rsidRDefault="0006133A" w:rsidP="0006133A">
      <w:pPr>
        <w:spacing w:after="0"/>
        <w:jc w:val="right"/>
        <w:rPr>
          <w:rFonts w:ascii="Arial" w:hAnsi="Arial" w:cs="Arial"/>
          <w:bCs/>
          <w:color w:val="7030A0"/>
          <w:sz w:val="32"/>
          <w:szCs w:val="28"/>
          <w:shd w:val="clear" w:color="auto" w:fill="FFFFFF"/>
        </w:rPr>
      </w:pPr>
      <w:r w:rsidRPr="0006133A">
        <w:rPr>
          <w:rFonts w:ascii="Arial" w:hAnsi="Arial" w:cs="Arial"/>
          <w:color w:val="7030A0"/>
          <w:sz w:val="32"/>
          <w:szCs w:val="28"/>
        </w:rPr>
        <w:t>Консультация для родителей</w:t>
      </w:r>
    </w:p>
    <w:p w:rsidR="00060C36" w:rsidRPr="0006133A" w:rsidRDefault="00060C36" w:rsidP="00060C36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06133A" w:rsidRDefault="0006133A" w:rsidP="0006133A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133A" w:rsidRDefault="0006133A" w:rsidP="0006133A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133A" w:rsidRDefault="0006133A" w:rsidP="0006133A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133A" w:rsidRDefault="0006133A" w:rsidP="0006133A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7280" w:rsidRPr="0006133A" w:rsidRDefault="007107AE" w:rsidP="0006133A">
      <w:pPr>
        <w:spacing w:after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Общение является одним из условий психического развития ребенка. Оно сказывается на результатах всех важнейших видов д</w:t>
      </w:r>
      <w:r w:rsidR="00F97280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еятельности: учебу, труд, игру 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т.д. 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 только путем специально организованного обучения и воспитания можно достичь значительных успехов в развитии общения.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возрасте 2-3 лет все большее значение приобретает общение со сверстниками. Это связано с тем, что возникает содержательное общение сверстников на равных</w:t>
      </w:r>
      <w:r w:rsidR="00F97280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65254" w:rsidRPr="0006133A" w:rsidRDefault="00865254" w:rsidP="00060C3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06133A">
        <w:rPr>
          <w:rFonts w:ascii="Arial" w:hAnsi="Arial" w:cs="Arial"/>
          <w:sz w:val="28"/>
          <w:szCs w:val="28"/>
        </w:rPr>
        <w:t xml:space="preserve">Именно с момента, когда начинает проявляться интерес к другому ребенку, нужно учить детей общаться друг с другом. В целях развития общения детей взрослый: </w:t>
      </w:r>
    </w:p>
    <w:p w:rsidR="00865254" w:rsidRPr="0006133A" w:rsidRDefault="00865254" w:rsidP="00060C3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06133A">
        <w:rPr>
          <w:rFonts w:ascii="Arial" w:hAnsi="Arial" w:cs="Arial"/>
          <w:sz w:val="28"/>
          <w:szCs w:val="28"/>
        </w:rPr>
        <w:t>- помогает ребенку увидеть в сверстнике человека;</w:t>
      </w:r>
    </w:p>
    <w:p w:rsidR="00865254" w:rsidRPr="0006133A" w:rsidRDefault="00865254" w:rsidP="00060C3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06133A">
        <w:rPr>
          <w:rFonts w:ascii="Arial" w:hAnsi="Arial" w:cs="Arial"/>
          <w:sz w:val="28"/>
          <w:szCs w:val="28"/>
        </w:rPr>
        <w:t xml:space="preserve">- организует совместные игры детей; </w:t>
      </w:r>
    </w:p>
    <w:p w:rsidR="00865254" w:rsidRPr="0006133A" w:rsidRDefault="00865254" w:rsidP="00060C3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06133A">
        <w:rPr>
          <w:rFonts w:ascii="Arial" w:hAnsi="Arial" w:cs="Arial"/>
          <w:sz w:val="28"/>
          <w:szCs w:val="28"/>
        </w:rPr>
        <w:t xml:space="preserve">- учит доброжелательному общению; </w:t>
      </w:r>
    </w:p>
    <w:p w:rsidR="00865254" w:rsidRPr="0006133A" w:rsidRDefault="00865254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hAnsi="Arial" w:cs="Arial"/>
          <w:sz w:val="28"/>
          <w:szCs w:val="28"/>
        </w:rPr>
        <w:t>-поощряет привлечение внимания к сверстникам, называет по имени, ласковым словом и т.п.</w:t>
      </w:r>
      <w:r w:rsidR="007107AE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Рассмотрим несколько вариантов игр, направленных на формирование навыков общения у детей раннего возраста. </w:t>
      </w:r>
    </w:p>
    <w:p w:rsidR="0006133A" w:rsidRPr="0006133A" w:rsidRDefault="0006133A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«Ласковое имя»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учить взаимодействовать друг с другом, называть имя другого ребенка.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встают в круг, каждый из них по очереди выходит в центр. Все остальные дети при помощи взрослого называют варианты ласкового имени ребенка, стоящего в центре круга.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«Кто пришел к нам в гости?»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способствовать развитию самоуважения детей; активизировать доброжелательное отношение детей к сверстникам.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Взрослый отводит в сторону двоих-троих детей из группы и договаривается с ними о том, что они будут изображать животных, 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которые придут в гости к ребятам. Дети решают, каких животных они будут изображать.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встают в круг. Гости по очереди входят в круг. Взрослый говорит детям: «Посмотрите, какой замечательный зверь к нам пришел, какие у него глазки, как он красиво движется и т.п.» Детям необходимо догад</w:t>
      </w:r>
      <w:r w:rsidR="00F97280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аться, какие звери к ним пришли.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«У птички болит крылышко»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способствовать формированию у детей умения любить окружающих.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из детей превращается в птичку, у которой болит крылышко. Он старается показать, что он грустит. Ведущий предлагает ребятам «пожалеть птичку». Первым «жалеет» ее сам ведущий, который надевает на руку куклу-котенка и его лапками гладит «птичку» со словами: «Птичка … (Саша, Маша) хорошая». Затем другие дети надевают куклу-котенка на руку и тоже «жалеют птичку».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«Наше солнце»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способствовать объединению и взаимодействию детей в группе.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Взрослый рисует на ватмане большой круг. Затем обрисовывает ладони детей, </w:t>
      </w:r>
      <w:proofErr w:type="gramStart"/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создавая</w:t>
      </w:r>
      <w:proofErr w:type="gramEnd"/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таким образом лучики солнца. При помощи взрослого дети раскрашивают нарисованные ладошки. В итоге получается красивое разноцветное солнце, которое вывешивается в группе.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«Кто лучше разбудит»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способствовать формированию у детей умения любить окружающих.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ребенок превращается в кошечку и засыпает – ложиться на коврик в центре группы. Ведущий просит детей по очереди будить «спящую кошечку». Желательно делать это по-разному (разными словами и прикосновениями), но всякий раз ласково. В конце упражнения дети все вместе решают, кто «будил кошечку» наиболее ласково.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«Звериное пианино»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развивать у детей умение сотрудничать.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садятся на корточки в одну линию. Они – клавиши пианино, которые звучат голосами разных животных. Ведущий раздает детям карточки с изображениями животных, голосами которых будут звучать «клавиши» (кошка, собака, свинья, мышка и т.д.). Потом взрослый дотрагивается до головок детей, как будто нажимает клавиши. Клавишам нужно звучать голосами соответствующих животных.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36F9A" w:rsidRDefault="00336F9A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lastRenderedPageBreak/>
        <w:t>Игра «Паровозик»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учить ребенка отзываться на свое имя, запоминать имена сверстников, действовать по показу и словесной инструкции.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Взрослый объясняет детям, что сейчас они будут играть в паровозик. Главным паровозом будет взрослый, а вагончиками – дети. Он поочередно подзывает к себе детей, эмоционально комментируя происходящее: «Я буду паровозом, а вы вагончиками.</w:t>
      </w:r>
    </w:p>
    <w:p w:rsidR="007107AE" w:rsidRPr="0006133A" w:rsidRDefault="00865254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7107AE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Петя, иди ко мне, становись за мной, держи меня за пояс, вот так. Теперь, Ваня, иди сюда, вст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ань за Петей, держи его за пояс»</w:t>
      </w:r>
      <w:r w:rsidR="007107AE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После того как все дети выстроились, «поезд» отправляется в путь. Взрослый, имитируя движение паровоза «</w:t>
      </w:r>
      <w:proofErr w:type="spellStart"/>
      <w:r w:rsidR="007107AE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Чух</w:t>
      </w:r>
      <w:proofErr w:type="spellEnd"/>
      <w:r w:rsidR="007107AE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="007107AE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чух</w:t>
      </w:r>
      <w:proofErr w:type="spellEnd"/>
      <w:r w:rsidR="007107AE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у-у-у!», побуждает детей повторить их.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5690" w:rsidRPr="0006133A" w:rsidRDefault="00CB5690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«Передай мяч»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учить взаимодействовать со сверстниками.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стоят напротив друг друга. Взрослый показывает детям, как нужно правильно удерживать и передавать мяч другому ребенку, называя его по имени («</w:t>
      </w:r>
      <w:r w:rsidR="00865254"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Держи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Петя!»). Игра эмоционально поддерживается взрослым.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60C36" w:rsidRPr="0006133A" w:rsidRDefault="00060C36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60C36" w:rsidRPr="0006133A" w:rsidRDefault="00060C36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107AE" w:rsidRPr="0006133A" w:rsidRDefault="007107AE" w:rsidP="00060C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Игра «Ласковый ребенок»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Цель:</w:t>
      </w: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продолжать учить детей подражать эмоционально-тактильным и вербальным способам взаимодействия с партнером.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сидят на стульях полукругом перед взрослым. Он вызывает к себе одного из детей и показывает, как можно его обнять, прислониться, смотреть в глаза, улыбаться. «Ах, какой хороший Саша, иди ко мне. Я тебя обниму, вот так. Посмотрите детки, как я обнимаю Сашу, вот так. Я ласковая». Затем взрослый приглашает еще одного ребенка к себе и предлагает ему повторить все свои действия, эмоционально акцентируя каждое действие ребенка и при необходимости оказывая ему помощь. В конце игры взрослый подчеркивает, все действия ребенка: «Ваня обнял Сашу, посмотрел ему в глазки, улыбнулся. Вот какой Ваня, ласковый ребенок!» Затем взрослый поочередно вызывает оставшихся детей и игра повторяется.</w:t>
      </w:r>
    </w:p>
    <w:p w:rsidR="007107AE" w:rsidRPr="0006133A" w:rsidRDefault="007107AE" w:rsidP="00060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3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107AE" w:rsidRDefault="007107AE" w:rsidP="00060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060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060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060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9A" w:rsidRPr="00F97280" w:rsidRDefault="00336F9A" w:rsidP="00336F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Шалыгина М.И</w:t>
      </w:r>
    </w:p>
    <w:sectPr w:rsidR="00336F9A" w:rsidRPr="00F97280" w:rsidSect="00336F9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27230"/>
    <w:rsid w:val="00060C36"/>
    <w:rsid w:val="0006133A"/>
    <w:rsid w:val="00137F11"/>
    <w:rsid w:val="00227230"/>
    <w:rsid w:val="00336F9A"/>
    <w:rsid w:val="006457CA"/>
    <w:rsid w:val="007107AE"/>
    <w:rsid w:val="00735541"/>
    <w:rsid w:val="00865254"/>
    <w:rsid w:val="00A0386F"/>
    <w:rsid w:val="00A15A7F"/>
    <w:rsid w:val="00C722F5"/>
    <w:rsid w:val="00CB5690"/>
    <w:rsid w:val="00EA33C2"/>
    <w:rsid w:val="00F9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7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Магнит комиссионный</dc:creator>
  <cp:keywords/>
  <dc:description/>
  <cp:lastModifiedBy>Магнит комиссионный</cp:lastModifiedBy>
  <cp:revision>7</cp:revision>
  <dcterms:created xsi:type="dcterms:W3CDTF">2021-03-13T09:20:00Z</dcterms:created>
  <dcterms:modified xsi:type="dcterms:W3CDTF">2021-03-13T10:35:00Z</dcterms:modified>
</cp:coreProperties>
</file>